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Научно-методическое сопровождение инновационных процессов</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«Научно- методическое сопровождение инновационных процессов»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«Научно-методическое сопровождение инновационных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«Научно-методическое сопровождение инновационных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нормативно-правовые акты, определяющие современную государственную молодежную политику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ФГОС к компетенциям выпускников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техники  и  приемы общения  с  учетом  возрастных  и индивидуальных особенностей собеседников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«Научно-методическое сопровождение инновационных процессов» относится к обязательной части, является дисциплиной Блока Б1. «Дисциплины (модули)». Модуль "Организация исследовательской деятельности в образовательной организации"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приобретенные на уровне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"Деятельность преподавателя в вузе"</w:t>
            </w:r>
          </w:p>
          <w:p>
            <w:pPr>
              <w:jc w:val="center"/>
              <w:spacing w:after="0" w:line="240" w:lineRule="auto"/>
              <w:rPr>
                <w:sz w:val="22"/>
                <w:szCs w:val="22"/>
              </w:rPr>
            </w:pPr>
            <w:r>
              <w:rPr>
                <w:rFonts w:ascii="Times New Roman" w:hAnsi="Times New Roman" w:cs="Times New Roman"/>
                <w:color w:val="#000000"/>
                <w:sz w:val="22"/>
                <w:szCs w:val="22"/>
              </w:rPr>
              <w:t> Модуль "Методология исследования в образовании"</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p>
            <w:pPr>
              <w:jc w:val="center"/>
              <w:spacing w:after="0" w:line="240" w:lineRule="auto"/>
              <w:rPr>
                <w:sz w:val="22"/>
                <w:szCs w:val="22"/>
              </w:rPr>
            </w:pPr>
            <w:r>
              <w:rPr>
                <w:rFonts w:ascii="Times New Roman" w:hAnsi="Times New Roman" w:cs="Times New Roman"/>
                <w:color w:val="#000000"/>
                <w:sz w:val="22"/>
                <w:szCs w:val="22"/>
              </w:rPr>
              <w:t> Проектирование инновационной деятельности современного педагога</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ПК-6,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Актуальные проблемы научно- методического сопровождения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Международный контекст современного этапа развития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Организационно-методологическое обеспе- чение проектирования и реализации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процессы проектирования и реа- лизации компетентностно-ориентированных обра- 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Педагогическое проектирование образовательной среды как инновационная деятельность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Модель мониторинга качества образова- тельной деятельности инновационной высшей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Научно-методическое сопровождение управления инновационным педагогическим про- цессом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Современная парадигма воспитательной деятельности куратора студенческой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657.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Актуальные проблемы научно-методического сопровождения инновационных процессов</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инновационной парадигмы в практике образования. История развития инноваций в воспитании. Классификация инноваций. Типы нововведений. Конкуренто- способность, лидерство как важные социальные качества личности. Многообразие совре- менных подходов к организации образовательной деятельности: акмеологический, аксио- логический, амбивалентный, антропологический, возрастной, герменевтический, деятельностный, индивидуальный и др. Компетентностный подход и компетенции как результат образования. Разделение понятий компетенции и компетентности.</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Международный контекст современного этапа развития высшего образования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Комплексные социальные нормы системы высшего образования Российской Феде-рации. Социальные нормы европейского пространства высшего образования: болонские регулятивы.</w:t>
            </w:r>
          </w:p>
          <w:p>
            <w:pPr>
              <w:jc w:val="both"/>
              <w:spacing w:after="0" w:line="240" w:lineRule="auto"/>
              <w:rPr>
                <w:sz w:val="24"/>
                <w:szCs w:val="24"/>
              </w:rPr>
            </w:pPr>
            <w:r>
              <w:rPr>
                <w:rFonts w:ascii="Times New Roman" w:hAnsi="Times New Roman" w:cs="Times New Roman"/>
                <w:color w:val="#000000"/>
                <w:sz w:val="24"/>
                <w:szCs w:val="24"/>
              </w:rPr>
              <w:t> Формирование общеевропейской системы легко понимаемых и сопоставимых сте-пеней на основе компетентностного подхода. Истоки возникновения компетентностного подхода и определение компетенции. Образовательные компетенции в проекте TUNING. Глобальные и ключевые компетенции. Циклы образовательных траекторий, степени и уровни европейского пространства высшего образования.</w:t>
            </w:r>
          </w:p>
          <w:p>
            <w:pPr>
              <w:jc w:val="both"/>
              <w:spacing w:after="0" w:line="240" w:lineRule="auto"/>
              <w:rPr>
                <w:sz w:val="24"/>
                <w:szCs w:val="24"/>
              </w:rPr>
            </w:pPr>
            <w:r>
              <w:rPr>
                <w:rFonts w:ascii="Times New Roman" w:hAnsi="Times New Roman" w:cs="Times New Roman"/>
                <w:color w:val="#000000"/>
                <w:sz w:val="24"/>
                <w:szCs w:val="24"/>
              </w:rPr>
              <w:t> Подходы к обучению и оценке в компетентностно-ориентированных образователь-ных программах. Усилия Европейской ассоциации университетов в разрешении проблемы разработки общеевропейских подходов к обучению и оценке. Оценка результатов обучения. Компетентностный формат результатов обучения. Согласование составляющих процесса обучения на основе идей конструктивизма.</w:t>
            </w:r>
          </w:p>
          <w:p>
            <w:pPr>
              <w:jc w:val="both"/>
              <w:spacing w:after="0" w:line="240" w:lineRule="auto"/>
              <w:rPr>
                <w:sz w:val="24"/>
                <w:szCs w:val="24"/>
              </w:rPr>
            </w:pPr>
            <w:r>
              <w:rPr>
                <w:rFonts w:ascii="Times New Roman" w:hAnsi="Times New Roman" w:cs="Times New Roman"/>
                <w:color w:val="#000000"/>
                <w:sz w:val="24"/>
                <w:szCs w:val="24"/>
              </w:rPr>
              <w:t> Европейская система передачи и накопления кредитов ECTS. Европейская коопера-ция в обеспечении качества образования. Качество как интегральная характеристика сис-темы образования. Критерии качества образовательных программ. Концепция обеспече-ния качества образования в ЕПВО</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Организационно-методологическое обеспе-чение проектирования и реализации ООП</w:t>
            </w:r>
          </w:p>
        </w:tc>
      </w:tr>
      <w:tr>
        <w:trPr>
          <w:trHeight w:hRule="exact" w:val="559.0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преемственности в построении государственных образовательных стандартов. Организация образовательного процесса в вузе на основе образовательных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стандартов первого и второго поколений. Обеспечение преемственности образовательных стандартов ВПО третьего поколения. Отражение в образовательных программах уровневой структуры высшего образования Российской Федерации Сопряжение сферы труда и сферы образования: ФГОС и национальная рамка квалификаций. Федеральный государственный образовательный стандарт как нормативно-правовая основа проектирования и реализации образовательных программ ВПО РФ. Принципы формирования ООП, реализующих ФГОС ВПО.</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процессы проектирования и реа-лизации компетентностно- ориентированных обра-зовательных программ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компетентностной модели выпускника. Алгоритм и общие правила формирования компетенций. Методы первичного формулирования компетенций. Методы уточнения набора компетенций. Модуляризация образовательного процесса: модуль как учебная единица образовательной программы. Реализация педагогического контроля и оценивания в контексте компетентностного подхода. Расчет трудоемкости образовательной программы в зачетных единицах.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Педагогическое проектирование образовательной среды как инновационная деятельность высшей школы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Организация образовательной среды вуза.</w:t>
            </w:r>
          </w:p>
          <w:p>
            <w:pPr>
              <w:jc w:val="left"/>
              <w:spacing w:after="0" w:line="240" w:lineRule="auto"/>
              <w:rPr>
                <w:sz w:val="24"/>
                <w:szCs w:val="24"/>
              </w:rPr>
            </w:pPr>
            <w:r>
              <w:rPr>
                <w:rFonts w:ascii="Times New Roman" w:hAnsi="Times New Roman" w:cs="Times New Roman"/>
                <w:color w:val="#000000"/>
                <w:sz w:val="24"/>
                <w:szCs w:val="24"/>
              </w:rPr>
              <w:t> 2.	Каковы функции образовательной среды вуза в условиях реализации компетент- ностного подхода?</w:t>
            </w:r>
          </w:p>
          <w:p>
            <w:pPr>
              <w:jc w:val="left"/>
              <w:spacing w:after="0" w:line="240" w:lineRule="auto"/>
              <w:rPr>
                <w:sz w:val="24"/>
                <w:szCs w:val="24"/>
              </w:rPr>
            </w:pPr>
            <w:r>
              <w:rPr>
                <w:rFonts w:ascii="Times New Roman" w:hAnsi="Times New Roman" w:cs="Times New Roman"/>
                <w:color w:val="#000000"/>
                <w:sz w:val="24"/>
                <w:szCs w:val="24"/>
              </w:rPr>
              <w:t> 3.	Активизация учебного процесса вуза в условиях реализации компетентностно- ориентированных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4.	Современные образовательные технологии в высшей школе.</w:t>
            </w:r>
          </w:p>
          <w:p>
            <w:pPr>
              <w:jc w:val="left"/>
              <w:spacing w:after="0" w:line="240" w:lineRule="auto"/>
              <w:rPr>
                <w:sz w:val="24"/>
                <w:szCs w:val="24"/>
              </w:rPr>
            </w:pPr>
            <w:r>
              <w:rPr>
                <w:rFonts w:ascii="Times New Roman" w:hAnsi="Times New Roman" w:cs="Times New Roman"/>
                <w:color w:val="#000000"/>
                <w:sz w:val="24"/>
                <w:szCs w:val="24"/>
              </w:rPr>
              <w:t> 5.	Проектирование инновационных технологий обучения</w:t>
            </w:r>
          </w:p>
          <w:p>
            <w:pPr>
              <w:jc w:val="left"/>
              <w:spacing w:after="0" w:line="240" w:lineRule="auto"/>
              <w:rPr>
                <w:sz w:val="24"/>
                <w:szCs w:val="24"/>
              </w:rPr>
            </w:pPr>
            <w:r>
              <w:rPr>
                <w:rFonts w:ascii="Times New Roman" w:hAnsi="Times New Roman" w:cs="Times New Roman"/>
                <w:color w:val="#000000"/>
                <w:sz w:val="24"/>
                <w:szCs w:val="24"/>
              </w:rPr>
              <w:t> 6.	Разработка и использование документации, регламентирующей содержание и ор- ганизацию образовательного процесса в соответствии с ООП ВПО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Модель мониторинга качества образова-тельной деятельности инновационной высшей школы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и задания для обсуждения на круглом столе</w:t>
            </w:r>
          </w:p>
          <w:p>
            <w:pPr>
              <w:jc w:val="left"/>
              <w:spacing w:after="0" w:line="240" w:lineRule="auto"/>
              <w:rPr>
                <w:sz w:val="24"/>
                <w:szCs w:val="24"/>
              </w:rPr>
            </w:pPr>
            <w:r>
              <w:rPr>
                <w:rFonts w:ascii="Times New Roman" w:hAnsi="Times New Roman" w:cs="Times New Roman"/>
                <w:color w:val="#000000"/>
                <w:sz w:val="24"/>
                <w:szCs w:val="24"/>
              </w:rPr>
              <w:t> 1.	В чем состоят особенности управления инновационной образовательной организацией?</w:t>
            </w:r>
          </w:p>
          <w:p>
            <w:pPr>
              <w:jc w:val="left"/>
              <w:spacing w:after="0" w:line="240" w:lineRule="auto"/>
              <w:rPr>
                <w:sz w:val="24"/>
                <w:szCs w:val="24"/>
              </w:rPr>
            </w:pPr>
            <w:r>
              <w:rPr>
                <w:rFonts w:ascii="Times New Roman" w:hAnsi="Times New Roman" w:cs="Times New Roman"/>
                <w:color w:val="#000000"/>
                <w:sz w:val="24"/>
                <w:szCs w:val="24"/>
              </w:rPr>
              <w:t> 2.	 Перечислите классические функции управления организацией.</w:t>
            </w:r>
          </w:p>
          <w:p>
            <w:pPr>
              <w:jc w:val="left"/>
              <w:spacing w:after="0" w:line="240" w:lineRule="auto"/>
              <w:rPr>
                <w:sz w:val="24"/>
                <w:szCs w:val="24"/>
              </w:rPr>
            </w:pPr>
            <w:r>
              <w:rPr>
                <w:rFonts w:ascii="Times New Roman" w:hAnsi="Times New Roman" w:cs="Times New Roman"/>
                <w:color w:val="#000000"/>
                <w:sz w:val="24"/>
                <w:szCs w:val="24"/>
              </w:rPr>
              <w:t> 3.	Какие противоречия можно выделить в реализации функций управления в современном развивающемся образовательном учреждении?</w:t>
            </w:r>
          </w:p>
          <w:p>
            <w:pPr>
              <w:jc w:val="left"/>
              <w:spacing w:after="0" w:line="240" w:lineRule="auto"/>
              <w:rPr>
                <w:sz w:val="24"/>
                <w:szCs w:val="24"/>
              </w:rPr>
            </w:pPr>
            <w:r>
              <w:rPr>
                <w:rFonts w:ascii="Times New Roman" w:hAnsi="Times New Roman" w:cs="Times New Roman"/>
                <w:color w:val="#000000"/>
                <w:sz w:val="24"/>
                <w:szCs w:val="24"/>
              </w:rPr>
              <w:t> 4.	Какой методологический подход к анализу деятельности образовательно-го учреждения вы считаете наиболее современным и отвечающим задачам современно-го образования?</w:t>
            </w:r>
          </w:p>
          <w:p>
            <w:pPr>
              <w:jc w:val="left"/>
              <w:spacing w:after="0" w:line="240" w:lineRule="auto"/>
              <w:rPr>
                <w:sz w:val="24"/>
                <w:szCs w:val="24"/>
              </w:rPr>
            </w:pPr>
            <w:r>
              <w:rPr>
                <w:rFonts w:ascii="Times New Roman" w:hAnsi="Times New Roman" w:cs="Times New Roman"/>
                <w:color w:val="#000000"/>
                <w:sz w:val="24"/>
                <w:szCs w:val="24"/>
              </w:rPr>
              <w:t> 5.	Что представляет собой организационно-образовательная система шко-лы?</w:t>
            </w:r>
          </w:p>
          <w:p>
            <w:pPr>
              <w:jc w:val="left"/>
              <w:spacing w:after="0" w:line="240" w:lineRule="auto"/>
              <w:rPr>
                <w:sz w:val="24"/>
                <w:szCs w:val="24"/>
              </w:rPr>
            </w:pPr>
            <w:r>
              <w:rPr>
                <w:rFonts w:ascii="Times New Roman" w:hAnsi="Times New Roman" w:cs="Times New Roman"/>
                <w:color w:val="#000000"/>
                <w:sz w:val="24"/>
                <w:szCs w:val="24"/>
              </w:rPr>
              <w:t> 6.	Перечислите субъектов государственно-общественного управления шко-лой.</w:t>
            </w:r>
          </w:p>
          <w:p>
            <w:pPr>
              <w:jc w:val="left"/>
              <w:spacing w:after="0" w:line="240" w:lineRule="auto"/>
              <w:rPr>
                <w:sz w:val="24"/>
                <w:szCs w:val="24"/>
              </w:rPr>
            </w:pPr>
            <w:r>
              <w:rPr>
                <w:rFonts w:ascii="Times New Roman" w:hAnsi="Times New Roman" w:cs="Times New Roman"/>
                <w:color w:val="#000000"/>
                <w:sz w:val="24"/>
                <w:szCs w:val="24"/>
              </w:rPr>
              <w:t> 7.	Дайте определение мониторингу в системе образования.</w:t>
            </w:r>
          </w:p>
          <w:p>
            <w:pPr>
              <w:jc w:val="left"/>
              <w:spacing w:after="0" w:line="240" w:lineRule="auto"/>
              <w:rPr>
                <w:sz w:val="24"/>
                <w:szCs w:val="24"/>
              </w:rPr>
            </w:pPr>
            <w:r>
              <w:rPr>
                <w:rFonts w:ascii="Times New Roman" w:hAnsi="Times New Roman" w:cs="Times New Roman"/>
                <w:color w:val="#000000"/>
                <w:sz w:val="24"/>
                <w:szCs w:val="24"/>
              </w:rPr>
              <w:t> 8.	Каковы цели системы мониторинга качества образования?</w:t>
            </w:r>
          </w:p>
          <w:p>
            <w:pPr>
              <w:jc w:val="left"/>
              <w:spacing w:after="0" w:line="240" w:lineRule="auto"/>
              <w:rPr>
                <w:sz w:val="24"/>
                <w:szCs w:val="24"/>
              </w:rPr>
            </w:pPr>
            <w:r>
              <w:rPr>
                <w:rFonts w:ascii="Times New Roman" w:hAnsi="Times New Roman" w:cs="Times New Roman"/>
                <w:color w:val="#000000"/>
                <w:sz w:val="24"/>
                <w:szCs w:val="24"/>
              </w:rPr>
              <w:t> 9.	Укажите уровни психолого-педагогического анализа инновационного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10.	 Перечислите направления организации мониторинга качества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Научно-методическое сопровождение управления инновационным педагогическим про-цессом</w:t>
            </w:r>
          </w:p>
        </w:tc>
      </w:tr>
      <w:tr>
        <w:trPr>
          <w:trHeight w:hRule="exact" w:val="21.31518"/>
        </w:trPr>
        <w:tc>
          <w:tcPr>
            <w:tcW w:w="9640" w:type="dxa"/>
          </w:tcPr>
          <w:p/>
        </w:tc>
      </w:tr>
      <w:tr>
        <w:trPr>
          <w:trHeight w:hRule="exact" w:val="1610.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Теоретические основы управления инновационным образовательным учреждени-ем.</w:t>
            </w:r>
          </w:p>
          <w:p>
            <w:pPr>
              <w:jc w:val="left"/>
              <w:spacing w:after="0" w:line="240" w:lineRule="auto"/>
              <w:rPr>
                <w:sz w:val="24"/>
                <w:szCs w:val="24"/>
              </w:rPr>
            </w:pPr>
            <w:r>
              <w:rPr>
                <w:rFonts w:ascii="Times New Roman" w:hAnsi="Times New Roman" w:cs="Times New Roman"/>
                <w:color w:val="#000000"/>
                <w:sz w:val="24"/>
                <w:szCs w:val="24"/>
              </w:rPr>
              <w:t> 2.	Сущность государственно-общественного управления инновационной школой.</w:t>
            </w:r>
          </w:p>
          <w:p>
            <w:pPr>
              <w:jc w:val="left"/>
              <w:spacing w:after="0" w:line="240" w:lineRule="auto"/>
              <w:rPr>
                <w:sz w:val="24"/>
                <w:szCs w:val="24"/>
              </w:rPr>
            </w:pPr>
            <w:r>
              <w:rPr>
                <w:rFonts w:ascii="Times New Roman" w:hAnsi="Times New Roman" w:cs="Times New Roman"/>
                <w:color w:val="#000000"/>
                <w:sz w:val="24"/>
                <w:szCs w:val="24"/>
              </w:rPr>
              <w:t> 3.	Мониторинг качества образовательной деятельности как аналитико-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управления.</w:t>
            </w:r>
          </w:p>
          <w:p>
            <w:pPr>
              <w:jc w:val="left"/>
              <w:spacing w:after="0" w:line="240" w:lineRule="auto"/>
              <w:rPr>
                <w:sz w:val="24"/>
                <w:szCs w:val="24"/>
              </w:rPr>
            </w:pPr>
            <w:r>
              <w:rPr>
                <w:rFonts w:ascii="Times New Roman" w:hAnsi="Times New Roman" w:cs="Times New Roman"/>
                <w:color w:val="#000000"/>
                <w:sz w:val="24"/>
                <w:szCs w:val="24"/>
              </w:rPr>
              <w:t> 4.	Педагог как субъект инновационной деятельности.</w:t>
            </w:r>
          </w:p>
          <w:p>
            <w:pPr>
              <w:jc w:val="left"/>
              <w:spacing w:after="0" w:line="240" w:lineRule="auto"/>
              <w:rPr>
                <w:sz w:val="24"/>
                <w:szCs w:val="24"/>
              </w:rPr>
            </w:pPr>
            <w:r>
              <w:rPr>
                <w:rFonts w:ascii="Times New Roman" w:hAnsi="Times New Roman" w:cs="Times New Roman"/>
                <w:color w:val="#000000"/>
                <w:sz w:val="24"/>
                <w:szCs w:val="24"/>
              </w:rPr>
              <w:t> 5.	Мотивационная готовность к инновационной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6.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7.	Функции и роли преподавателя в процессе применения инновационных техноло-гий обучения</w:t>
            </w:r>
          </w:p>
          <w:p>
            <w:pPr>
              <w:jc w:val="left"/>
              <w:spacing w:after="0" w:line="240" w:lineRule="auto"/>
              <w:rPr>
                <w:sz w:val="24"/>
                <w:szCs w:val="24"/>
              </w:rPr>
            </w:pPr>
            <w:r>
              <w:rPr>
                <w:rFonts w:ascii="Times New Roman" w:hAnsi="Times New Roman" w:cs="Times New Roman"/>
                <w:color w:val="#000000"/>
                <w:sz w:val="24"/>
                <w:szCs w:val="24"/>
              </w:rPr>
              <w:t> 8.	Личностная готовность педагога к инновационной деятельности.</w:t>
            </w:r>
          </w:p>
          <w:p>
            <w:pPr>
              <w:jc w:val="left"/>
              <w:spacing w:after="0" w:line="240" w:lineRule="auto"/>
              <w:rPr>
                <w:sz w:val="24"/>
                <w:szCs w:val="24"/>
              </w:rPr>
            </w:pPr>
            <w:r>
              <w:rPr>
                <w:rFonts w:ascii="Times New Roman" w:hAnsi="Times New Roman" w:cs="Times New Roman"/>
                <w:color w:val="#000000"/>
                <w:sz w:val="24"/>
                <w:szCs w:val="24"/>
              </w:rPr>
              <w:t> 9.	Характеристика инновационного педагогического мышления.</w:t>
            </w:r>
          </w:p>
          <w:p>
            <w:pPr>
              <w:jc w:val="left"/>
              <w:spacing w:after="0" w:line="240" w:lineRule="auto"/>
              <w:rPr>
                <w:sz w:val="24"/>
                <w:szCs w:val="24"/>
              </w:rPr>
            </w:pPr>
            <w:r>
              <w:rPr>
                <w:rFonts w:ascii="Times New Roman" w:hAnsi="Times New Roman" w:cs="Times New Roman"/>
                <w:color w:val="#000000"/>
                <w:sz w:val="24"/>
                <w:szCs w:val="24"/>
              </w:rPr>
              <w:t> 10.	Исследовательская деятельность педагога.</w:t>
            </w:r>
          </w:p>
          <w:p>
            <w:pPr>
              <w:jc w:val="left"/>
              <w:spacing w:after="0" w:line="240" w:lineRule="auto"/>
              <w:rPr>
                <w:sz w:val="24"/>
                <w:szCs w:val="24"/>
              </w:rPr>
            </w:pPr>
            <w:r>
              <w:rPr>
                <w:rFonts w:ascii="Times New Roman" w:hAnsi="Times New Roman" w:cs="Times New Roman"/>
                <w:color w:val="#000000"/>
                <w:sz w:val="24"/>
                <w:szCs w:val="24"/>
              </w:rPr>
              <w:t> 11.	Коммуникативная компетентность педагога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Современная парадигма воспитательной деятельности куратора студенческой группы.</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Почему, на ваш взгляд, возникла необходимость в создании института ку-раторства в высшей школе?</w:t>
            </w:r>
          </w:p>
          <w:p>
            <w:pPr>
              <w:jc w:val="left"/>
              <w:spacing w:after="0" w:line="240" w:lineRule="auto"/>
              <w:rPr>
                <w:sz w:val="24"/>
                <w:szCs w:val="24"/>
              </w:rPr>
            </w:pPr>
            <w:r>
              <w:rPr>
                <w:rFonts w:ascii="Times New Roman" w:hAnsi="Times New Roman" w:cs="Times New Roman"/>
                <w:color w:val="#000000"/>
                <w:sz w:val="24"/>
                <w:szCs w:val="24"/>
              </w:rPr>
              <w:t> 2.	Какие этапы становления и развития института кураторства можно услов-но выделить?</w:t>
            </w:r>
          </w:p>
          <w:p>
            <w:pPr>
              <w:jc w:val="left"/>
              <w:spacing w:after="0" w:line="240" w:lineRule="auto"/>
              <w:rPr>
                <w:sz w:val="24"/>
                <w:szCs w:val="24"/>
              </w:rPr>
            </w:pPr>
            <w:r>
              <w:rPr>
                <w:rFonts w:ascii="Times New Roman" w:hAnsi="Times New Roman" w:cs="Times New Roman"/>
                <w:color w:val="#000000"/>
                <w:sz w:val="24"/>
                <w:szCs w:val="24"/>
              </w:rPr>
              <w:t> 3.	Как изменилось содержание воспитательной деятельности куратора сту-денческой группы в зависимости от изменений в государственном строе нашей страны?</w:t>
            </w:r>
          </w:p>
          <w:p>
            <w:pPr>
              <w:jc w:val="left"/>
              <w:spacing w:after="0" w:line="240" w:lineRule="auto"/>
              <w:rPr>
                <w:sz w:val="24"/>
                <w:szCs w:val="24"/>
              </w:rPr>
            </w:pPr>
            <w:r>
              <w:rPr>
                <w:rFonts w:ascii="Times New Roman" w:hAnsi="Times New Roman" w:cs="Times New Roman"/>
                <w:color w:val="#000000"/>
                <w:sz w:val="24"/>
                <w:szCs w:val="24"/>
              </w:rPr>
              <w:t> 4.		4. На какие аспекты деятельности куратора студенческой группы делалась ставка в советские годы?</w:t>
            </w:r>
          </w:p>
          <w:p>
            <w:pPr>
              <w:jc w:val="left"/>
              <w:spacing w:after="0" w:line="240" w:lineRule="auto"/>
              <w:rPr>
                <w:sz w:val="24"/>
                <w:szCs w:val="24"/>
              </w:rPr>
            </w:pPr>
            <w:r>
              <w:rPr>
                <w:rFonts w:ascii="Times New Roman" w:hAnsi="Times New Roman" w:cs="Times New Roman"/>
                <w:color w:val="#000000"/>
                <w:sz w:val="24"/>
                <w:szCs w:val="24"/>
              </w:rPr>
              <w:t> 5.	Что послужило стимулом для возрождения института кураторства?</w:t>
            </w:r>
          </w:p>
          <w:p>
            <w:pPr>
              <w:jc w:val="left"/>
              <w:spacing w:after="0" w:line="240" w:lineRule="auto"/>
              <w:rPr>
                <w:sz w:val="24"/>
                <w:szCs w:val="24"/>
              </w:rPr>
            </w:pPr>
            <w:r>
              <w:rPr>
                <w:rFonts w:ascii="Times New Roman" w:hAnsi="Times New Roman" w:cs="Times New Roman"/>
                <w:color w:val="#000000"/>
                <w:sz w:val="24"/>
                <w:szCs w:val="24"/>
              </w:rPr>
              <w:t> 6.	Каково ваше мнение по поводу необходимости возрождения института ку-раторов? Какую позицию занимаете вы? Обоснуйте.</w:t>
            </w:r>
          </w:p>
          <w:p>
            <w:pPr>
              <w:jc w:val="left"/>
              <w:spacing w:after="0" w:line="240" w:lineRule="auto"/>
              <w:rPr>
                <w:sz w:val="24"/>
                <w:szCs w:val="24"/>
              </w:rPr>
            </w:pPr>
            <w:r>
              <w:rPr>
                <w:rFonts w:ascii="Times New Roman" w:hAnsi="Times New Roman" w:cs="Times New Roman"/>
                <w:color w:val="#000000"/>
                <w:sz w:val="24"/>
                <w:szCs w:val="24"/>
              </w:rPr>
              <w:t> 7.	На основе, каких подходов строится воспитательная деятельность в на-стоящее время? Раскройте сущность этих подходов.</w:t>
            </w:r>
          </w:p>
          <w:p>
            <w:pPr>
              <w:jc w:val="left"/>
              <w:spacing w:after="0" w:line="240" w:lineRule="auto"/>
              <w:rPr>
                <w:sz w:val="24"/>
                <w:szCs w:val="24"/>
              </w:rPr>
            </w:pPr>
            <w:r>
              <w:rPr>
                <w:rFonts w:ascii="Times New Roman" w:hAnsi="Times New Roman" w:cs="Times New Roman"/>
                <w:color w:val="#000000"/>
                <w:sz w:val="24"/>
                <w:szCs w:val="24"/>
              </w:rPr>
              <w:t> 8.	Какими качествами, на ваш взгляд, должен обладать куратор студенческой группы?</w:t>
            </w:r>
          </w:p>
          <w:p>
            <w:pPr>
              <w:jc w:val="left"/>
              <w:spacing w:after="0" w:line="240" w:lineRule="auto"/>
              <w:rPr>
                <w:sz w:val="24"/>
                <w:szCs w:val="24"/>
              </w:rPr>
            </w:pPr>
            <w:r>
              <w:rPr>
                <w:rFonts w:ascii="Times New Roman" w:hAnsi="Times New Roman" w:cs="Times New Roman"/>
                <w:color w:val="#000000"/>
                <w:sz w:val="24"/>
                <w:szCs w:val="24"/>
              </w:rPr>
              <w:t> 9.	Создайте образ современного куратора студенческой группы.</w:t>
            </w:r>
          </w:p>
          <w:p>
            <w:pPr>
              <w:jc w:val="left"/>
              <w:spacing w:after="0" w:line="240" w:lineRule="auto"/>
              <w:rPr>
                <w:sz w:val="24"/>
                <w:szCs w:val="24"/>
              </w:rPr>
            </w:pPr>
            <w:r>
              <w:rPr>
                <w:rFonts w:ascii="Times New Roman" w:hAnsi="Times New Roman" w:cs="Times New Roman"/>
                <w:color w:val="#000000"/>
                <w:sz w:val="24"/>
                <w:szCs w:val="24"/>
              </w:rPr>
              <w:t> 10.	Охарактеризуйте систему тьюторства, функционирующую в Великобрита-нии. Чем она отличается от кураторской деятельности?</w:t>
            </w:r>
          </w:p>
          <w:p>
            <w:pPr>
              <w:jc w:val="left"/>
              <w:spacing w:after="0" w:line="240" w:lineRule="auto"/>
              <w:rPr>
                <w:sz w:val="24"/>
                <w:szCs w:val="24"/>
              </w:rPr>
            </w:pPr>
            <w:r>
              <w:rPr>
                <w:rFonts w:ascii="Times New Roman" w:hAnsi="Times New Roman" w:cs="Times New Roman"/>
                <w:color w:val="#000000"/>
                <w:sz w:val="24"/>
                <w:szCs w:val="24"/>
              </w:rPr>
              <w:t> 11.	Какие воспитательные функции призван выполнять куратор студенческой группы?</w:t>
            </w:r>
          </w:p>
          <w:p>
            <w:pPr>
              <w:jc w:val="left"/>
              <w:spacing w:after="0" w:line="240" w:lineRule="auto"/>
              <w:rPr>
                <w:sz w:val="24"/>
                <w:szCs w:val="24"/>
              </w:rPr>
            </w:pPr>
            <w:r>
              <w:rPr>
                <w:rFonts w:ascii="Times New Roman" w:hAnsi="Times New Roman" w:cs="Times New Roman"/>
                <w:color w:val="#000000"/>
                <w:sz w:val="24"/>
                <w:szCs w:val="24"/>
              </w:rPr>
              <w:t> 12.	Какие функции в деятельности куратора студенческой группы, по вашему мнению, являются приоритетными?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«Научно- методическое сопровождение инновационных процессов» / Шмачилина-Цибенко С.В..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https://urait.ru/bcode/411514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978-5-534-00105-1.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https://urait.ru/bcode/421125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1.032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0.49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2023-2024_ФГОС3++2023_Маг-ЗФО-ПО(Иннов)(23)_plx_Научно-методическое сопровождение инновационных процессов</dc:title>
  <dc:creator>FastReport.NET</dc:creator>
</cp:coreProperties>
</file>